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2E00A" w14:textId="77777777" w:rsidR="00453C21" w:rsidRPr="00453C21" w:rsidRDefault="00453C21" w:rsidP="001A0D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COMUNICADO OFICIAL AOS ESTABELECIMENTOS DE SAÚDE DO MUNICÍPIO DO RIO DE JANEIRO</w:t>
      </w:r>
    </w:p>
    <w:p w14:paraId="75F9937B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5664247E" w14:textId="77777777" w:rsidR="00453C21" w:rsidRDefault="00453C21" w:rsidP="00453C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  <w14:ligatures w14:val="none"/>
        </w:rPr>
        <w:t>Data-Base Janeiro/2026</w:t>
      </w:r>
    </w:p>
    <w:p w14:paraId="029BCA33" w14:textId="3B5374A6" w:rsidR="00453C21" w:rsidRPr="00453C21" w:rsidRDefault="00453C21" w:rsidP="00453C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kern w:val="0"/>
          <w:sz w:val="28"/>
          <w:szCs w:val="28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  <w14:ligatures w14:val="none"/>
        </w:rPr>
        <w:t>Negociação Direta de Acordos Coletivos de Trabalho (ACT) Diante da Inércia Patronal</w:t>
      </w:r>
    </w:p>
    <w:p w14:paraId="2DA8CB63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3F8F6C09" w14:textId="038D075C" w:rsid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O </w:t>
      </w: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SINDICATO DOS EMPREGADOS EM ESTABELECIMENTOS DE SERVIÇOS DE SAÚDE DO MUNICÍPIO DO RIO DE JANEIRO (SEESSRJ)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 vem a público, e diretamente a todos os gestores de hospitais, clínicas, laboratórios e demais serviços de saúde, manifestar seu posicionamento e abrir canal direto para celebração de Acordos Coletivos de Trabalho (ACT).</w:t>
      </w:r>
    </w:p>
    <w:p w14:paraId="375456F1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6737CCF5" w14:textId="77777777" w:rsid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Nosso objetivo é estabelecer um diálogo construtivo e célere, analisando o cenário econômico atual, a necessária recomposição das perdas inflacionárias e a manutenção dos direitos sociais fundamentais dos trabalhadores da saúde.</w:t>
      </w:r>
    </w:p>
    <w:p w14:paraId="2078A12A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4A0A9458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Diante da contínua </w:t>
      </w: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inércia do sindicato patronal (SINDHRIO)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 em avançar de forma efetiva nas tratativas referentes à data-base de </w:t>
      </w: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janeiro de 2026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, o SEESSRJ convoca as empresas do setor a negociar individualmente seus acordos, visando mitigar riscos operacionais e garantir segurança jurídica mútua.</w:t>
      </w:r>
    </w:p>
    <w:p w14:paraId="754AEF41" w14:textId="77777777" w:rsidR="00453C21" w:rsidRPr="00453C21" w:rsidRDefault="00453C21" w:rsidP="00453C2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Por que formalizar o Acordo Coletivo de Trabalho (ACT) agora?</w:t>
      </w:r>
    </w:p>
    <w:p w14:paraId="56C98C65" w14:textId="77777777" w:rsidR="00453C21" w:rsidRPr="00453C21" w:rsidRDefault="00453C21" w:rsidP="00453C2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Eliminação e modulação de passivo retroativo:</w:t>
      </w:r>
      <w:r w:rsidRPr="00453C21">
        <w:rPr>
          <w:rFonts w:ascii="Times New Roman" w:eastAsia="Times New Roman" w:hAnsi="Times New Roman" w:cs="Times New Roman"/>
          <w:kern w:val="0"/>
          <w14:ligatures w14:val="none"/>
        </w:rPr>
        <w:t xml:space="preserve"> A celebração imediata do ACT evita o acúmulo financeiro descontrolado de diferenças salariais e seus respectivos reflexos retroativos a janeiro de 2026. Como diferencial exclusivo da negociação direta por ACT, as partes poderão pactuar um cronograma com prazo e condições específicas para o pagamento dessas diferenças retroativas, viabilizando um fluxo de caixa equilibrado e garantindo previsibilidade orçamentária à unidade de saúde.</w:t>
      </w:r>
    </w:p>
    <w:p w14:paraId="0D1BDB3B" w14:textId="77777777" w:rsidR="00453C21" w:rsidRPr="00453C21" w:rsidRDefault="00453C21" w:rsidP="00453C2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Segurança jurídica na escala 12x36:</w:t>
      </w:r>
      <w:r w:rsidRPr="00453C21">
        <w:rPr>
          <w:rFonts w:ascii="Times New Roman" w:eastAsia="Times New Roman" w:hAnsi="Times New Roman" w:cs="Times New Roman"/>
          <w:kern w:val="0"/>
          <w14:ligatures w14:val="none"/>
        </w:rPr>
        <w:t xml:space="preserve"> Sem a vigência de Convenção Coletiva de Trabalho (CCT), </w:t>
      </w:r>
      <w:r w:rsidRPr="00453C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manutenção ou adoção da jornada 12x36 passa a ser irregular</w:t>
      </w:r>
      <w:r w:rsidRPr="00453C21">
        <w:rPr>
          <w:rFonts w:ascii="Times New Roman" w:eastAsia="Times New Roman" w:hAnsi="Times New Roman" w:cs="Times New Roman"/>
          <w:kern w:val="0"/>
          <w14:ligatures w14:val="none"/>
        </w:rPr>
        <w:t>. No setor de saúde, a validade e a continuidade dessa escala a partir de janeiro de 2026 exigem obrigatoriamente respaldo em norma coletiva autônoma (CCT ou ACT). A assinatura do ACT regulariza as operações e resguarda a empresa contra autuações e passivos trabalhistas.</w:t>
      </w:r>
    </w:p>
    <w:p w14:paraId="00B6266D" w14:textId="77777777" w:rsidR="00453C21" w:rsidRPr="00453C21" w:rsidRDefault="00453C21" w:rsidP="00453C2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Valorização da categoria:</w:t>
      </w:r>
      <w:r w:rsidRPr="00453C21">
        <w:rPr>
          <w:rFonts w:ascii="Times New Roman" w:eastAsia="Times New Roman" w:hAnsi="Times New Roman" w:cs="Times New Roman"/>
          <w:kern w:val="0"/>
          <w14:ligatures w14:val="none"/>
        </w:rPr>
        <w:t xml:space="preserve"> Assegura a tranquilidade dos profissionais de saúde por meio da garantia formal de seus direitos e da reposição salarial devida.</w:t>
      </w:r>
    </w:p>
    <w:p w14:paraId="094D577F" w14:textId="77777777" w:rsidR="00453C21" w:rsidRPr="00453C21" w:rsidRDefault="00453C21" w:rsidP="00453C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14:ligatures w14:val="none"/>
        </w:rPr>
        <w:t>Proposta Inicial de Reajuste</w:t>
      </w:r>
    </w:p>
    <w:p w14:paraId="77224FCA" w14:textId="77777777" w:rsidR="00453C21" w:rsidRPr="00453C21" w:rsidRDefault="00453C21" w:rsidP="00453C2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Índice para a data-base de janeiro de 2026: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 Reposição inflacionária pelo </w:t>
      </w: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INPC acumulado de 4,30%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.</w:t>
      </w:r>
    </w:p>
    <w:p w14:paraId="7A5C0279" w14:textId="77777777" w:rsidR="00453C21" w:rsidRPr="00453C21" w:rsidRDefault="00453C21" w:rsidP="00453C2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36D7D32B" w14:textId="0BAEC559" w:rsidR="00453C21" w:rsidRPr="00453C21" w:rsidRDefault="00453C21" w:rsidP="00453C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14:ligatures w14:val="none"/>
        </w:rPr>
        <w:t>Procedimento para Formalização e Documentos Necessários</w:t>
      </w:r>
      <w:r>
        <w:rPr>
          <w:rFonts w:ascii="Times New Roman" w:eastAsia="Times New Roman" w:hAnsi="Times New Roman" w:cs="Times New Roman"/>
          <w:b/>
          <w:bCs/>
          <w:color w:val="1F1F1F"/>
          <w:kern w:val="0"/>
          <w14:ligatures w14:val="none"/>
        </w:rPr>
        <w:t>:</w:t>
      </w:r>
    </w:p>
    <w:p w14:paraId="0DC208A0" w14:textId="1F5B9672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Para viabilizar a análise técnica e o célere andamento das tratativas, solicitamos às instituições interessadas o envio da minuta do acordo (em formato Word editável), com as sugestões e marcas de alteração da empresa devidamente identificadas, para o e-mail:</w:t>
      </w:r>
      <w:r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  </w:t>
      </w:r>
      <w:r w:rsidRPr="00453C21">
        <w:rPr>
          <w:rFonts w:ascii="Segoe UI Emoji" w:eastAsia="Times New Roman" w:hAnsi="Segoe UI Emoji" w:cs="Segoe UI Emoji"/>
          <w:color w:val="1F1F1F"/>
          <w:kern w:val="0"/>
          <w14:ligatures w14:val="none"/>
        </w:rPr>
        <w:t>📧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 xml:space="preserve"> </w:t>
      </w:r>
      <w:hyperlink r:id="rId5" w:history="1">
        <w:r w:rsidRPr="00821090">
          <w:rPr>
            <w:rStyle w:val="Hyperlink"/>
            <w:rFonts w:ascii="Times New Roman" w:eastAsia="Times New Roman" w:hAnsi="Times New Roman" w:cs="Times New Roman"/>
            <w:b/>
            <w:bCs/>
            <w:kern w:val="0"/>
            <w:bdr w:val="none" w:sz="0" w:space="0" w:color="auto" w:frame="1"/>
            <w14:ligatures w14:val="none"/>
          </w:rPr>
          <w:t>wsj.adv@hotmail.com</w:t>
        </w:r>
      </w:hyperlink>
      <w:r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 xml:space="preserve">. 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No corpo da mensagem, incluir os seguintes dados cadastrais:</w:t>
      </w: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br/>
      </w:r>
    </w:p>
    <w:p w14:paraId="5C1D1449" w14:textId="72A37359" w:rsidR="00453C21" w:rsidRPr="00453C21" w:rsidRDefault="00453C21" w:rsidP="00453C21">
      <w:pPr>
        <w:numPr>
          <w:ilvl w:val="0"/>
          <w:numId w:val="4"/>
        </w:numPr>
        <w:spacing w:after="0" w:line="240" w:lineRule="auto"/>
        <w:jc w:val="both"/>
        <w:rPr>
          <w:rStyle w:val="nfaseSutil"/>
        </w:rPr>
      </w:pPr>
      <w:r w:rsidRPr="00453C21">
        <w:rPr>
          <w:rStyle w:val="nfaseSutil"/>
        </w:rPr>
        <w:t>Razão Social completa;</w:t>
      </w:r>
      <w:r>
        <w:rPr>
          <w:rStyle w:val="nfaseSutil"/>
        </w:rPr>
        <w:t xml:space="preserve"> </w:t>
      </w:r>
      <w:r w:rsidRPr="00453C21">
        <w:rPr>
          <w:rStyle w:val="nfaseSutil"/>
          <w:b/>
          <w:bCs/>
        </w:rPr>
        <w:t>CNPJ</w:t>
      </w:r>
      <w:r w:rsidRPr="00453C21">
        <w:rPr>
          <w:rStyle w:val="nfaseSutil"/>
        </w:rPr>
        <w:t>;</w:t>
      </w:r>
      <w:r>
        <w:rPr>
          <w:rStyle w:val="nfaseSutil"/>
        </w:rPr>
        <w:t xml:space="preserve"> </w:t>
      </w:r>
      <w:r w:rsidRPr="00453C21">
        <w:rPr>
          <w:rStyle w:val="nfaseSutil"/>
        </w:rPr>
        <w:t xml:space="preserve">Endereço completo (com </w:t>
      </w:r>
      <w:r w:rsidRPr="00453C21">
        <w:rPr>
          <w:rStyle w:val="nfaseSutil"/>
          <w:b/>
          <w:bCs/>
        </w:rPr>
        <w:t>CEP</w:t>
      </w:r>
      <w:r w:rsidRPr="00453C21">
        <w:rPr>
          <w:rStyle w:val="nfaseSutil"/>
        </w:rPr>
        <w:t>);</w:t>
      </w:r>
      <w:r>
        <w:rPr>
          <w:rStyle w:val="nfaseSutil"/>
        </w:rPr>
        <w:t xml:space="preserve"> </w:t>
      </w:r>
      <w:r w:rsidRPr="00453C21">
        <w:rPr>
          <w:rStyle w:val="nfaseSutil"/>
        </w:rPr>
        <w:t>Nome completo</w:t>
      </w:r>
      <w:r>
        <w:rPr>
          <w:rStyle w:val="nfaseSutil"/>
        </w:rPr>
        <w:t xml:space="preserve"> (</w:t>
      </w:r>
      <w:r w:rsidRPr="00453C21">
        <w:rPr>
          <w:rStyle w:val="nfaseSutil"/>
          <w:b/>
          <w:bCs/>
        </w:rPr>
        <w:t>CPF</w:t>
      </w:r>
      <w:r>
        <w:rPr>
          <w:rStyle w:val="nfaseSutil"/>
        </w:rPr>
        <w:t>)</w:t>
      </w:r>
      <w:r w:rsidRPr="00453C21">
        <w:rPr>
          <w:rStyle w:val="nfaseSutil"/>
        </w:rPr>
        <w:t xml:space="preserve"> e cargo do representante legal responsável pela assinatura </w:t>
      </w:r>
      <w:r w:rsidRPr="00453C21">
        <w:rPr>
          <w:rStyle w:val="nfaseSutil"/>
        </w:rPr>
        <w:lastRenderedPageBreak/>
        <w:t>do instrumento coletivo</w:t>
      </w:r>
      <w:r>
        <w:rPr>
          <w:rStyle w:val="nfaseSutil"/>
        </w:rPr>
        <w:t xml:space="preserve"> e </w:t>
      </w:r>
      <w:r w:rsidRPr="00453C21">
        <w:rPr>
          <w:rStyle w:val="nfaseSutil"/>
        </w:rPr>
        <w:t>Quantidade total de trabalhadores abrangidos pelo acordo.</w:t>
      </w:r>
    </w:p>
    <w:p w14:paraId="62A01660" w14:textId="77777777" w:rsidR="00453C21" w:rsidRPr="00453C21" w:rsidRDefault="00453C21" w:rsidP="00453C2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32874342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color w:val="1F1F1F"/>
          <w:kern w:val="0"/>
          <w14:ligatures w14:val="none"/>
        </w:rPr>
        <w:t>O SEESSRJ reitera seu compromisso com a negociação célere, responsável e pautada no equilíbrio econômico-jurídico entre as partes, priorizando sempre a valorização dos trabalhadores que sustentam o atendimento à saúde em nossa cidade.</w:t>
      </w:r>
    </w:p>
    <w:p w14:paraId="0A2C016A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p w14:paraId="553EE918" w14:textId="77777777" w:rsidR="00453C21" w:rsidRPr="00453C21" w:rsidRDefault="00453C21" w:rsidP="00453C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  <w:r w:rsidRPr="00453C21">
        <w:rPr>
          <w:rFonts w:ascii="Times New Roman" w:eastAsia="Times New Roman" w:hAnsi="Times New Roman" w:cs="Times New Roman"/>
          <w:b/>
          <w:bCs/>
          <w:color w:val="1F1F1F"/>
          <w:kern w:val="0"/>
          <w:bdr w:val="none" w:sz="0" w:space="0" w:color="auto" w:frame="1"/>
          <w14:ligatures w14:val="none"/>
        </w:rPr>
        <w:t>DIRETORIA — SEESSRJ</w:t>
      </w:r>
    </w:p>
    <w:p w14:paraId="6981104A" w14:textId="77777777" w:rsidR="00453C21" w:rsidRPr="00453C21" w:rsidRDefault="00453C21" w:rsidP="00453C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kern w:val="0"/>
          <w14:ligatures w14:val="none"/>
        </w:rPr>
      </w:pPr>
    </w:p>
    <w:sectPr w:rsidR="00453C21" w:rsidRPr="00453C21" w:rsidSect="00453C21">
      <w:pgSz w:w="11906" w:h="16838"/>
      <w:pgMar w:top="964" w:right="170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F6611"/>
    <w:multiLevelType w:val="multilevel"/>
    <w:tmpl w:val="C280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10A41"/>
    <w:multiLevelType w:val="multilevel"/>
    <w:tmpl w:val="3B104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210C61"/>
    <w:multiLevelType w:val="multilevel"/>
    <w:tmpl w:val="0BBC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0916B7"/>
    <w:multiLevelType w:val="multilevel"/>
    <w:tmpl w:val="5F70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85ECC"/>
    <w:multiLevelType w:val="multilevel"/>
    <w:tmpl w:val="80F0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860838">
    <w:abstractNumId w:val="2"/>
  </w:num>
  <w:num w:numId="2" w16cid:durableId="797913441">
    <w:abstractNumId w:val="3"/>
  </w:num>
  <w:num w:numId="3" w16cid:durableId="666054760">
    <w:abstractNumId w:val="1"/>
  </w:num>
  <w:num w:numId="4" w16cid:durableId="169148960">
    <w:abstractNumId w:val="4"/>
  </w:num>
  <w:num w:numId="5" w16cid:durableId="3628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21"/>
    <w:rsid w:val="00173B2E"/>
    <w:rsid w:val="001A0DA3"/>
    <w:rsid w:val="002F3E0C"/>
    <w:rsid w:val="0033304B"/>
    <w:rsid w:val="00373659"/>
    <w:rsid w:val="00385074"/>
    <w:rsid w:val="00453C21"/>
    <w:rsid w:val="00E91BA2"/>
    <w:rsid w:val="00F85BBA"/>
    <w:rsid w:val="00F93FBB"/>
    <w:rsid w:val="00FE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2628"/>
  <w15:chartTrackingRefBased/>
  <w15:docId w15:val="{93C71B76-EE4D-4F24-9A95-F8226F5DB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3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3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3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3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3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3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3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3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3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3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3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3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3C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3C2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3C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3C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3C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3C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3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3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3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3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3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3C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3C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3C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3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3C2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3C21"/>
    <w:rPr>
      <w:b/>
      <w:bCs/>
      <w:smallCaps/>
      <w:color w:val="0F4761" w:themeColor="accent1" w:themeShade="BF"/>
      <w:spacing w:val="5"/>
    </w:rPr>
  </w:style>
  <w:style w:type="character" w:styleId="nfase">
    <w:name w:val="Emphasis"/>
    <w:basedOn w:val="Fontepargpadro"/>
    <w:uiPriority w:val="20"/>
    <w:qFormat/>
    <w:rsid w:val="00453C21"/>
    <w:rPr>
      <w:i/>
      <w:iCs/>
    </w:rPr>
  </w:style>
  <w:style w:type="character" w:styleId="Hyperlink">
    <w:name w:val="Hyperlink"/>
    <w:basedOn w:val="Fontepargpadro"/>
    <w:uiPriority w:val="99"/>
    <w:unhideWhenUsed/>
    <w:rsid w:val="00453C21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3C21"/>
    <w:rPr>
      <w:color w:val="605E5C"/>
      <w:shd w:val="clear" w:color="auto" w:fill="E1DFDD"/>
    </w:rPr>
  </w:style>
  <w:style w:type="character" w:styleId="nfaseSutil">
    <w:name w:val="Subtle Emphasis"/>
    <w:basedOn w:val="Fontepargpadro"/>
    <w:uiPriority w:val="19"/>
    <w:qFormat/>
    <w:rsid w:val="00453C2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sj.adv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504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Seixas</dc:creator>
  <cp:keywords/>
  <dc:description/>
  <cp:lastModifiedBy>Walter Seixas</cp:lastModifiedBy>
  <cp:revision>2</cp:revision>
  <dcterms:created xsi:type="dcterms:W3CDTF">2026-09-06T10:10:00Z</dcterms:created>
  <dcterms:modified xsi:type="dcterms:W3CDTF">2026-09-06T11:41:00Z</dcterms:modified>
</cp:coreProperties>
</file>